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85"/>
        <w:jc w:val="center"/>
        <w:rPr>
          <w:rFonts w:hint="eastAsia" w:ascii="仿宋" w:hAnsi="仿宋" w:eastAsia="仿宋" w:cs="仿宋"/>
          <w:sz w:val="32"/>
          <w:szCs w:val="32"/>
          <w:vertAlign w:val="baseline"/>
          <w:lang w:val="en-US" w:eastAsia="zh-CN"/>
        </w:rPr>
      </w:pPr>
    </w:p>
    <w:p>
      <w:pPr>
        <w:ind w:firstLine="585"/>
        <w:jc w:val="center"/>
        <w:rPr>
          <w:rFonts w:hint="eastAsia" w:ascii="仿宋" w:hAnsi="仿宋" w:eastAsia="仿宋" w:cs="仿宋"/>
          <w:sz w:val="32"/>
          <w:szCs w:val="32"/>
          <w:vertAlign w:val="baseline"/>
          <w:lang w:val="en-US" w:eastAsia="zh-CN"/>
        </w:rPr>
      </w:pPr>
      <w:bookmarkStart w:id="0" w:name="_GoBack"/>
      <w:bookmarkEnd w:id="0"/>
    </w:p>
    <w:p>
      <w:pPr>
        <w:ind w:firstLine="585"/>
        <w:jc w:val="both"/>
        <w:rPr>
          <w:rFonts w:hint="default" w:ascii="仿宋" w:hAnsi="仿宋" w:eastAsia="仿宋" w:cs="仿宋"/>
          <w:sz w:val="32"/>
          <w:szCs w:val="32"/>
          <w:vertAlign w:val="baseline"/>
          <w:lang w:val="en-US" w:eastAsia="zh-CN"/>
        </w:rPr>
        <w:sectPr>
          <w:pgSz w:w="11906" w:h="16838"/>
          <w:pgMar w:top="1440" w:right="1800" w:bottom="1440" w:left="1800" w:header="851" w:footer="992" w:gutter="0"/>
          <w:cols w:space="425" w:num="1"/>
          <w:docGrid w:type="lines" w:linePitch="312" w:charSpace="0"/>
        </w:sectPr>
      </w:pPr>
    </w:p>
    <w:tbl>
      <w:tblPr>
        <w:tblStyle w:val="3"/>
        <w:tblW w:w="14325" w:type="dxa"/>
        <w:tblInd w:w="0" w:type="dxa"/>
        <w:shd w:val="clear" w:color="auto" w:fill="auto"/>
        <w:tblLayout w:type="autofit"/>
        <w:tblCellMar>
          <w:top w:w="0" w:type="dxa"/>
          <w:left w:w="0" w:type="dxa"/>
          <w:bottom w:w="0" w:type="dxa"/>
          <w:right w:w="0" w:type="dxa"/>
        </w:tblCellMar>
      </w:tblPr>
      <w:tblGrid>
        <w:gridCol w:w="550"/>
        <w:gridCol w:w="575"/>
        <w:gridCol w:w="705"/>
        <w:gridCol w:w="675"/>
        <w:gridCol w:w="1545"/>
        <w:gridCol w:w="3945"/>
        <w:gridCol w:w="645"/>
        <w:gridCol w:w="1183"/>
        <w:gridCol w:w="810"/>
        <w:gridCol w:w="557"/>
        <w:gridCol w:w="643"/>
        <w:gridCol w:w="602"/>
        <w:gridCol w:w="645"/>
        <w:gridCol w:w="615"/>
        <w:gridCol w:w="630"/>
      </w:tblGrid>
      <w:tr>
        <w:tblPrEx>
          <w:shd w:val="clear" w:color="auto" w:fill="auto"/>
          <w:tblCellMar>
            <w:top w:w="0" w:type="dxa"/>
            <w:left w:w="0" w:type="dxa"/>
            <w:bottom w:w="0" w:type="dxa"/>
            <w:right w:w="0" w:type="dxa"/>
          </w:tblCellMar>
        </w:tblPrEx>
        <w:trPr>
          <w:trHeight w:val="439" w:hRule="atLeast"/>
        </w:trPr>
        <w:tc>
          <w:tcPr>
            <w:tcW w:w="14325" w:type="dxa"/>
            <w:gridSpan w:val="15"/>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黑体" w:hAnsi="宋体" w:eastAsia="黑体" w:cs="黑体"/>
                <w:i w:val="0"/>
                <w:color w:val="000000"/>
                <w:kern w:val="0"/>
                <w:sz w:val="40"/>
                <w:szCs w:val="40"/>
                <w:u w:val="none"/>
                <w:lang w:val="en-US" w:eastAsia="zh-CN" w:bidi="ar"/>
              </w:rPr>
              <w:t>附件1</w:t>
            </w:r>
          </w:p>
        </w:tc>
      </w:tr>
      <w:tr>
        <w:tblPrEx>
          <w:shd w:val="clear" w:color="auto" w:fill="auto"/>
          <w:tblCellMar>
            <w:top w:w="0" w:type="dxa"/>
            <w:left w:w="0" w:type="dxa"/>
            <w:bottom w:w="0" w:type="dxa"/>
            <w:right w:w="0" w:type="dxa"/>
          </w:tblCellMar>
        </w:tblPrEx>
        <w:trPr>
          <w:trHeight w:val="885" w:hRule="atLeast"/>
        </w:trPr>
        <w:tc>
          <w:tcPr>
            <w:tcW w:w="0" w:type="auto"/>
            <w:gridSpan w:val="1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56"/>
                <w:szCs w:val="56"/>
                <w:u w:val="none"/>
              </w:rPr>
            </w:pPr>
            <w:r>
              <w:rPr>
                <w:rFonts w:hint="default" w:ascii="方正小标宋_GBK" w:hAnsi="方正小标宋_GBK" w:eastAsia="方正小标宋_GBK" w:cs="方正小标宋_GBK"/>
                <w:i w:val="0"/>
                <w:color w:val="000000"/>
                <w:kern w:val="0"/>
                <w:sz w:val="56"/>
                <w:szCs w:val="56"/>
                <w:u w:val="none"/>
                <w:lang w:val="en-US" w:eastAsia="zh-CN" w:bidi="ar"/>
              </w:rPr>
              <w:t>泌阳县就业领域基层政务公开目录</w:t>
            </w:r>
          </w:p>
        </w:tc>
      </w:tr>
      <w:tr>
        <w:tblPrEx>
          <w:shd w:val="clear" w:color="auto" w:fill="auto"/>
          <w:tblCellMar>
            <w:top w:w="0" w:type="dxa"/>
            <w:left w:w="0" w:type="dxa"/>
            <w:bottom w:w="0" w:type="dxa"/>
            <w:right w:w="0"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序号</w:t>
            </w:r>
          </w:p>
        </w:tc>
        <w:tc>
          <w:tcPr>
            <w:tcW w:w="1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公开事项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公开内容</w:t>
            </w:r>
            <w:r>
              <w:rPr>
                <w:rFonts w:hint="eastAsia" w:ascii="黑体" w:hAnsi="宋体" w:eastAsia="黑体" w:cs="黑体"/>
                <w:i w:val="0"/>
                <w:color w:val="000000"/>
                <w:kern w:val="0"/>
                <w:sz w:val="26"/>
                <w:szCs w:val="26"/>
                <w:u w:val="none"/>
                <w:lang w:val="en-US" w:eastAsia="zh-CN" w:bidi="ar"/>
              </w:rPr>
              <w:br w:type="textWrapping"/>
            </w:r>
            <w:r>
              <w:rPr>
                <w:rFonts w:hint="eastAsia" w:ascii="黑体" w:hAnsi="宋体" w:eastAsia="黑体" w:cs="黑体"/>
                <w:i w:val="0"/>
                <w:color w:val="000000"/>
                <w:kern w:val="0"/>
                <w:sz w:val="26"/>
                <w:szCs w:val="26"/>
                <w:u w:val="none"/>
                <w:lang w:val="en-US" w:eastAsia="zh-CN" w:bidi="ar"/>
              </w:rPr>
              <w:t>（要素）</w:t>
            </w:r>
          </w:p>
        </w:tc>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公开依据</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公开时限</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公开主体</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公开对象</w:t>
            </w:r>
          </w:p>
        </w:tc>
        <w:tc>
          <w:tcPr>
            <w:tcW w:w="12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w:t>
            </w:r>
            <w:r>
              <w:rPr>
                <w:rFonts w:hint="eastAsia" w:ascii="黑体" w:hAnsi="宋体" w:eastAsia="黑体" w:cs="黑体"/>
                <w:i w:val="0"/>
                <w:color w:val="000000"/>
                <w:kern w:val="0"/>
                <w:sz w:val="26"/>
                <w:szCs w:val="26"/>
                <w:u w:val="none"/>
                <w:lang w:val="en-US" w:eastAsia="zh-CN" w:bidi="ar"/>
              </w:rPr>
              <w:br w:type="textWrapping"/>
            </w:r>
            <w:r>
              <w:rPr>
                <w:rFonts w:hint="eastAsia" w:ascii="黑体" w:hAnsi="宋体" w:eastAsia="黑体" w:cs="黑体"/>
                <w:i w:val="0"/>
                <w:color w:val="000000"/>
                <w:kern w:val="0"/>
                <w:sz w:val="26"/>
                <w:szCs w:val="26"/>
                <w:u w:val="none"/>
                <w:lang w:val="en-US" w:eastAsia="zh-CN" w:bidi="ar"/>
              </w:rPr>
              <w:t>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公开层级</w:t>
            </w:r>
          </w:p>
        </w:tc>
      </w:tr>
      <w:tr>
        <w:tblPrEx>
          <w:shd w:val="clear" w:color="auto" w:fill="auto"/>
          <w:tblCellMar>
            <w:top w:w="0" w:type="dxa"/>
            <w:left w:w="0" w:type="dxa"/>
            <w:bottom w:w="0" w:type="dxa"/>
            <w:right w:w="0" w:type="dxa"/>
          </w:tblCellMar>
        </w:tblPrEx>
        <w:trPr>
          <w:trHeight w:val="10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一级事项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二级事项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三级事项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全社会</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特定群体</w:t>
            </w: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县级</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1.就业信息服务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1.1就业政策法规咨询</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1.就业创业政策项目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3.政策申请条件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4.政策申请材料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1.2岗位信息发布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1.招聘单位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2.岗位要求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3.福利待遇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4.招聘流程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5.应聘方式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1.3求职信息登记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2.提交材料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4.服务时间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5.服务地点（方式）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1.4市场工资指导价位信息发布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1.市场工资指导价位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2.相关说明材料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1.5职业培训信息发布</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1.培训项目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3.培训内容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4.培训课时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5.授课地点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7.报名材料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8.报名地点（方式）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2.职业介绍、职业指导和创业开业指导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2.1职业介绍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1.服务内容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3.提交材料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4.服务时间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5.服务地点（方式）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2.2职业指导</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1.服务内容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3.提交材料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4.服务时间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5.服务地点（方式）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2.3创业开业指导</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1.服务内容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3.提交材料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4.服务时间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5.服务地点（方式）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3.公共就业服务专项活动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3.1公共就业服务专项活动</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1.活动通知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2.活动时间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3.参与方式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4.相关材料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5.活动地址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6.咨询电话</w:t>
            </w:r>
          </w:p>
        </w:tc>
        <w:tc>
          <w:tcPr>
            <w:tcW w:w="39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4.就业失业登记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4.1失业登记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2.申请人权利和义务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4.2就业登记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2.办理条件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3.办理材料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4.就业失业登记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4.3《就业创业证》申领</w:t>
            </w:r>
          </w:p>
        </w:tc>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2.证件使用注意事项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3.申领条件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4.申领材料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8.证件送达方式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5.创业服务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5.1创业补贴申领</w:t>
            </w:r>
          </w:p>
        </w:tc>
        <w:tc>
          <w:tcPr>
            <w:tcW w:w="675"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5.1.2运营补贴</w:t>
            </w:r>
          </w:p>
        </w:tc>
        <w:tc>
          <w:tcPr>
            <w:tcW w:w="154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5.创业服务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5.1创业补贴申领</w:t>
            </w:r>
          </w:p>
        </w:tc>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5.2创业担保贷款申请</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3.贷款额度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6.对就业困难人员（含建档立卡贫困劳动力）实施就业援助</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6.1就业困难人员认定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6.2就业困难人员社会保险补贴申领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6.对就业困难人员（含建档立卡贫困劳动力）实施就业援助</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6.3公益性岗位补贴申领</w:t>
            </w:r>
          </w:p>
        </w:tc>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6.4求职创业补贴申领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6.5吸纳贫困劳动力就业奖补申领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3.奖补标准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7.高校毕业生就业服务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7.1高等学校等毕业生接收手续办理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2.对象范围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3.办理条件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4.办理材料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7.2就业见习补贴申领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7.高校毕业生就业服务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7.3求职创业补贴申领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7.4高校毕业生社保补贴申领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2.政策对象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3.补贴标准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4.申请条件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5.申请材料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6.办理流程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7.办理时限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8.办理地点（方式）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9.办理结果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8.基本公共就业创业政府购买服务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8.1政府向社会购买基本公共就业创业服务成果</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1.文件依据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2.购买项目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3.购买内容及评价标准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4.购买主体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5.承接主体条件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6.购买方式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7.提交材料</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8.购买流程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9.受理地点（方式）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10.受理结果告知方式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11.咨询电话</w:t>
            </w:r>
          </w:p>
        </w:tc>
        <w:tc>
          <w:tcPr>
            <w:tcW w:w="3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3.《人力资源市场暂行条例》（中华人民共和国国务院令第700号）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泌阳县人力资源和社会保障局</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■政府网站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■政务服务中心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single"/>
                <w:lang w:val="en-US" w:eastAsia="zh-CN" w:bidi="ar"/>
              </w:rPr>
              <w:t xml:space="preserve"> 基层公共服务平台</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jc w:val="both"/>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附件2</w:t>
      </w:r>
    </w:p>
    <w:tbl>
      <w:tblPr>
        <w:tblStyle w:val="3"/>
        <w:tblW w:w="14220" w:type="dxa"/>
        <w:tblInd w:w="0" w:type="dxa"/>
        <w:shd w:val="clear" w:color="auto" w:fill="auto"/>
        <w:tblLayout w:type="fixed"/>
        <w:tblCellMar>
          <w:top w:w="0" w:type="dxa"/>
          <w:left w:w="0" w:type="dxa"/>
          <w:bottom w:w="0" w:type="dxa"/>
          <w:right w:w="0" w:type="dxa"/>
        </w:tblCellMar>
      </w:tblPr>
      <w:tblGrid>
        <w:gridCol w:w="433"/>
        <w:gridCol w:w="374"/>
        <w:gridCol w:w="570"/>
        <w:gridCol w:w="450"/>
        <w:gridCol w:w="1875"/>
        <w:gridCol w:w="3930"/>
        <w:gridCol w:w="736"/>
        <w:gridCol w:w="975"/>
        <w:gridCol w:w="1245"/>
        <w:gridCol w:w="555"/>
        <w:gridCol w:w="600"/>
        <w:gridCol w:w="645"/>
        <w:gridCol w:w="630"/>
        <w:gridCol w:w="645"/>
        <w:gridCol w:w="557"/>
      </w:tblGrid>
      <w:tr>
        <w:tblPrEx>
          <w:shd w:val="clear" w:color="auto" w:fill="auto"/>
          <w:tblCellMar>
            <w:top w:w="0" w:type="dxa"/>
            <w:left w:w="0" w:type="dxa"/>
            <w:bottom w:w="0" w:type="dxa"/>
            <w:right w:w="0" w:type="dxa"/>
          </w:tblCellMar>
        </w:tblPrEx>
        <w:trPr>
          <w:trHeight w:val="882" w:hRule="atLeast"/>
        </w:trPr>
        <w:tc>
          <w:tcPr>
            <w:tcW w:w="14220" w:type="dxa"/>
            <w:gridSpan w:val="15"/>
            <w:tcBorders>
              <w:top w:val="nil"/>
              <w:left w:val="nil"/>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方正小标宋_GBK" w:hAnsi="方正小标宋_GBK" w:eastAsia="方正小标宋_GBK" w:cs="方正小标宋_GBK"/>
                <w:i w:val="0"/>
                <w:color w:val="000000"/>
                <w:sz w:val="56"/>
                <w:szCs w:val="56"/>
                <w:u w:val="none"/>
              </w:rPr>
            </w:pPr>
            <w:r>
              <w:rPr>
                <w:rFonts w:hint="default" w:ascii="方正小标宋_GBK" w:hAnsi="方正小标宋_GBK" w:eastAsia="方正小标宋_GBK" w:cs="方正小标宋_GBK"/>
                <w:i w:val="0"/>
                <w:color w:val="000000"/>
                <w:kern w:val="0"/>
                <w:sz w:val="56"/>
                <w:szCs w:val="56"/>
                <w:u w:val="none"/>
                <w:lang w:val="en-US" w:eastAsia="zh-CN" w:bidi="ar"/>
              </w:rPr>
              <w:t>泌阳县社会保险领域基层政务公开目录</w:t>
            </w:r>
          </w:p>
        </w:tc>
      </w:tr>
      <w:tr>
        <w:tblPrEx>
          <w:shd w:val="clear" w:color="auto" w:fill="auto"/>
          <w:tblCellMar>
            <w:top w:w="0" w:type="dxa"/>
            <w:left w:w="0" w:type="dxa"/>
            <w:bottom w:w="0" w:type="dxa"/>
            <w:right w:w="0" w:type="dxa"/>
          </w:tblCellMar>
        </w:tblPrEx>
        <w:trPr>
          <w:trHeight w:val="559"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序号</w:t>
            </w:r>
          </w:p>
        </w:tc>
        <w:tc>
          <w:tcPr>
            <w:tcW w:w="139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公开事项</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公开内容（要素）</w:t>
            </w:r>
          </w:p>
        </w:tc>
        <w:tc>
          <w:tcPr>
            <w:tcW w:w="3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公开依据</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w:t>
            </w:r>
            <w:r>
              <w:rPr>
                <w:rFonts w:hint="eastAsia" w:ascii="黑体" w:hAnsi="宋体" w:eastAsia="黑体" w:cs="黑体"/>
                <w:i w:val="0"/>
                <w:color w:val="000000"/>
                <w:kern w:val="0"/>
                <w:sz w:val="26"/>
                <w:szCs w:val="26"/>
                <w:u w:val="none"/>
                <w:lang w:val="en-US" w:eastAsia="zh-CN" w:bidi="ar"/>
              </w:rPr>
              <w:br w:type="textWrapping"/>
            </w:r>
            <w:r>
              <w:rPr>
                <w:rFonts w:hint="eastAsia" w:ascii="黑体" w:hAnsi="宋体" w:eastAsia="黑体" w:cs="黑体"/>
                <w:i w:val="0"/>
                <w:color w:val="000000"/>
                <w:kern w:val="0"/>
                <w:sz w:val="26"/>
                <w:szCs w:val="26"/>
                <w:u w:val="none"/>
                <w:lang w:val="en-US" w:eastAsia="zh-CN" w:bidi="ar"/>
              </w:rPr>
              <w:t>时限</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w:t>
            </w:r>
            <w:r>
              <w:rPr>
                <w:rFonts w:hint="eastAsia" w:ascii="黑体" w:hAnsi="宋体" w:eastAsia="黑体" w:cs="黑体"/>
                <w:i w:val="0"/>
                <w:color w:val="000000"/>
                <w:kern w:val="0"/>
                <w:sz w:val="26"/>
                <w:szCs w:val="26"/>
                <w:u w:val="none"/>
                <w:lang w:val="en-US" w:eastAsia="zh-CN" w:bidi="ar"/>
              </w:rPr>
              <w:br w:type="textWrapping"/>
            </w:r>
            <w:r>
              <w:rPr>
                <w:rFonts w:hint="eastAsia" w:ascii="黑体" w:hAnsi="宋体" w:eastAsia="黑体" w:cs="黑体"/>
                <w:i w:val="0"/>
                <w:color w:val="000000"/>
                <w:kern w:val="0"/>
                <w:sz w:val="26"/>
                <w:szCs w:val="26"/>
                <w:u w:val="none"/>
                <w:lang w:val="en-US" w:eastAsia="zh-CN" w:bidi="ar"/>
              </w:rPr>
              <w:t>主体</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公开渠道和载体</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公开方式</w:t>
            </w:r>
          </w:p>
        </w:tc>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公开层级</w:t>
            </w:r>
          </w:p>
        </w:tc>
      </w:tr>
      <w:tr>
        <w:tblPrEx>
          <w:shd w:val="clear" w:color="auto" w:fill="auto"/>
          <w:tblCellMar>
            <w:top w:w="0" w:type="dxa"/>
            <w:left w:w="0" w:type="dxa"/>
            <w:bottom w:w="0" w:type="dxa"/>
            <w:right w:w="0" w:type="dxa"/>
          </w:tblCellMar>
        </w:tblPrEx>
        <w:trPr>
          <w:trHeight w:val="2411"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一级事项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二级事项</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三级事项</w:t>
            </w: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3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6"/>
                <w:szCs w:val="2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全社会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特定群体</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依申请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县级</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6"/>
                <w:szCs w:val="26"/>
                <w:u w:val="none"/>
              </w:rPr>
            </w:pPr>
            <w:r>
              <w:rPr>
                <w:rFonts w:hint="eastAsia" w:ascii="黑体" w:hAnsi="宋体" w:eastAsia="黑体" w:cs="黑体"/>
                <w:i w:val="0"/>
                <w:color w:val="000000"/>
                <w:kern w:val="0"/>
                <w:sz w:val="26"/>
                <w:szCs w:val="26"/>
                <w:u w:val="none"/>
                <w:lang w:val="en-US" w:eastAsia="zh-CN" w:bidi="ar"/>
              </w:rPr>
              <w:t>乡级</w:t>
            </w:r>
          </w:p>
        </w:tc>
      </w:tr>
      <w:tr>
        <w:tblPrEx>
          <w:shd w:val="clear" w:color="auto" w:fill="auto"/>
          <w:tblCellMar>
            <w:top w:w="0" w:type="dxa"/>
            <w:left w:w="0" w:type="dxa"/>
            <w:bottom w:w="0" w:type="dxa"/>
            <w:right w:w="0" w:type="dxa"/>
          </w:tblCellMar>
        </w:tblPrEx>
        <w:trPr>
          <w:trHeight w:val="408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1.社会保险登记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1.1机关事业单位社会保险登记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3.《国务院关于机关事业单位工作人员养老保险制度改革的决定》（国发﹝2015﹞2号）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2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1.2工程建设项目办理工伤保险参保登记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2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1.3参保单位注销</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1.社会保险登记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1.4职工参保登记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9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1.5城乡居民养老保险参保登记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6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1.6企业社会保险登记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3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2.社会保险参保信息维护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2.1单位（项目）基本信息变更</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7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2.2个人基本信息变更</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1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2.3养老保险待遇发放账户维护申请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6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2.社会保险参保信息维护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2.4工伤保险待遇发放账户维护申请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9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2.5失业保险待遇发放账户维护申请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9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3.社会保险缴费申报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3.1缴费人员增减申报</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0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3.社会保险缴费申报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3.2社会保险缴费申报与变更</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2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3.3社会保险费延缴申请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1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3.4社会保险费欠费补缴申报</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2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3.社会保险缴费申报</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3.5社会保险断缴补缴申报</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0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4.社会保险参保缴费记录查询</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4.1单位参保证明查询打印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6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4.2个人权益记录查询打印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3.《社会保险费征缴暂行条例》（中华人民共和国国务院令710号）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9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5.养老保险服务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5.1职工正常退休(职)申请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32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5.2城乡居民养老保险待遇申领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45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5.3暂停养老保险待遇申请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62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5.养老保险服务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5.4恢复养老保险待遇申请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7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5.5个人账户一次性待遇申领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35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5.6丧葬补助金、抚恤金申领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45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5.养老保险服务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5.7居民养老保险注销登记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23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5.8城镇职工基本养老保险关系转移接续申请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1.《中华人民共和国政府信息公开条例》（中华人民共和国国务院令第711号）</w:t>
            </w:r>
            <w:r>
              <w:rPr>
                <w:rStyle w:val="9"/>
                <w:lang w:val="en-US" w:eastAsia="zh-CN" w:bidi="ar"/>
              </w:rPr>
              <w:br w:type="textWrapping"/>
            </w:r>
            <w:r>
              <w:rPr>
                <w:rStyle w:val="9"/>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9"/>
                <w:lang w:val="en-US" w:eastAsia="zh-CN" w:bidi="ar"/>
              </w:rPr>
              <w:br w:type="textWrapping"/>
            </w:r>
            <w:r>
              <w:rPr>
                <w:rStyle w:val="9"/>
                <w:lang w:val="en-US" w:eastAsia="zh-CN" w:bidi="ar"/>
              </w:rPr>
              <w:t>3.《国务院办公厅关于转发人力资源社会保障部财政部城镇企业职工基本养老保险关系转移接续暂行办法的通知》（国办发﹝2009﹞66号）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80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5.9机关事业单位养老保险关系转移接续申请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3.《人力资源社会保障部财政部关于机关事业单位基本养老保险关系和职业年金转移接续有关问题的通知》（人社部规﹝2017﹞1号）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74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5.养老保险服务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5.10城乡居民基本养老保险关系转移接续申请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0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5.11机关事业单位基本养老保险与城镇企业职工基本养老保险互转申请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3.《人力资源社会保障部财政部关于机关事业单位基本养老保险关系和职业年金转移接续有关问题的通知》（人社部规﹝2017﹞1号）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28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5.12城镇职工基本养老保险与城乡居民基本养老保险制度衔接申请  </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1.《中华人民共和国政府信息公开条例》（中华人民共和国国务院令第711号）</w:t>
            </w:r>
            <w:r>
              <w:rPr>
                <w:rStyle w:val="9"/>
                <w:lang w:val="en-US" w:eastAsia="zh-CN" w:bidi="ar"/>
              </w:rPr>
              <w:br w:type="textWrapping"/>
            </w:r>
            <w:r>
              <w:rPr>
                <w:rStyle w:val="9"/>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9"/>
                <w:lang w:val="en-US" w:eastAsia="zh-CN" w:bidi="ar"/>
              </w:rPr>
              <w:br w:type="textWrapping"/>
            </w:r>
            <w:r>
              <w:rPr>
                <w:rStyle w:val="9"/>
                <w:lang w:val="en-US" w:eastAsia="zh-CN" w:bidi="ar"/>
              </w:rPr>
              <w:t>3.《人力资源社会保障部财政部关于印发＜城乡养老保险制度衔接暂行办法＞的通知》（人社部发﹝2014﹞17号）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28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5.养老保险服务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5.13军地养老保险关系转移接续申请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1.《中华人民共和国政府信息公开条例》（中华人民共和国国务院令第711号）</w:t>
            </w:r>
            <w:r>
              <w:rPr>
                <w:rStyle w:val="9"/>
                <w:lang w:val="en-US" w:eastAsia="zh-CN" w:bidi="ar"/>
              </w:rPr>
              <w:br w:type="textWrapping"/>
            </w:r>
            <w:r>
              <w:rPr>
                <w:rStyle w:val="9"/>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9"/>
                <w:lang w:val="en-US" w:eastAsia="zh-CN" w:bidi="ar"/>
              </w:rPr>
              <w:br w:type="textWrapping"/>
            </w:r>
            <w:r>
              <w:rPr>
                <w:rStyle w:val="9"/>
                <w:lang w:val="en-US" w:eastAsia="zh-CN" w:bidi="ar"/>
              </w:rPr>
              <w:t>3.《人力资源社会保障部财政部总参谋部总政治部总后勤部关于军人退役基本养老保险关系转移接续有关问题的通知》（后财﹝2015﹞1726号）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5.14多重养老保险关系个人账户退费</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1.《中华人民共和国政府信息公开条例》（中华人民共和国国务院令第711号）</w:t>
            </w:r>
            <w:r>
              <w:rPr>
                <w:rStyle w:val="9"/>
                <w:lang w:val="en-US" w:eastAsia="zh-CN" w:bidi="ar"/>
              </w:rPr>
              <w:br w:type="textWrapping"/>
            </w:r>
            <w:r>
              <w:rPr>
                <w:rStyle w:val="9"/>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9"/>
                <w:lang w:val="en-US" w:eastAsia="zh-CN" w:bidi="ar"/>
              </w:rPr>
              <w:br w:type="textWrapping"/>
            </w:r>
            <w:r>
              <w:rPr>
                <w:rStyle w:val="9"/>
                <w:lang w:val="en-US" w:eastAsia="zh-CN" w:bidi="ar"/>
              </w:rPr>
              <w:t>3.《人力资源和社会保障部＜关于贯彻落实国务院办公厅转发城镇企业职工基本养老保险关系转移接续暂行办法的通知》（人社部发﹝2009﹞187号）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79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6.1工伤事故备案</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7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6.2用人单位办理工伤登记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68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6.3变更工伤登记</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51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6.4协议医疗机构的确认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53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6.5协议康复机构的确认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4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6.6辅助器具配置协议机构的确认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5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6.7异地居住就医申请确认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0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6.8旧伤复发申请确认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3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6.9转诊转院申请确认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36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6.10工伤康复申请确认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59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6.11工伤康复治疗期延长申请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62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6.12辅助器具配置或更换申请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70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6.13辅助器具异地配置申请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30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6.14停工留薪期确认和延长确认</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79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6.15工伤医疗（康复）费用申报</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37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6.16住院伙食补助费申领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09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6.17统筹地区以外交通、食宿费申领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28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6.18一次性工伤医疗补助金申请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6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6.19辅助器具配置（更换）费用申报</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54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6.20伤残待遇申领（一次性伤残补助金、伤残津贴和生活护理费）</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56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6.21一次性工亡补助金（含生活困难，预支50%确认）、丧葬补助金申领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6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6.22供养亲属抚恤金申领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8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6.工伤保险服务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6.23工伤保险待遇变更</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3.《工伤保险条例》（中华人民共和国国务院令第586号）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9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7.失业保险服务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7.1失业保险金申领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5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7.2丧葬补助金和抚恤金申领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15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7.失业保险服务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7.3职业培训补贴申领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28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7.4职业介绍补贴申领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52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7.5农民合同制工人一次性生活补助申领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54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7.失业保险服务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7.6代缴基本医疗保险费</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22"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7.7价格临时补贴申领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646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7.8失业保险关系转移接续</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7.8.1参保单位失业保险关系整建制跨统筹地区迁移</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7.失业保险服务</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7.8失业保险关系转移接续</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7.8.2参保职工失业保险关系跨统筹地区迁移</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7.8.3领取失业保险金人员跨统筹地区迁移</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7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7.9稳岗补贴申领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635"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7.失业保险服务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7.10技能提升补贴申领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3.《失业保险条例》（中华人民共和国国务院令第258号）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7"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8.企业年金方案备案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8.1企业年金方案备案</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3.《企业年金办法》（中华人民共和国人力资源和社会保障部、财政部令第36号）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778"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8.2企业年金方案重要条款变更备案</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3.《企业年金办法》（中华人民共和国人力资源和社会保障部、财政部令第36号）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7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8.企业年金方案备案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8.3企业年金方案终止备案</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3.《企业年金办法》（中华人民共和国人力资源和社会保障部、财政部令第36号）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4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9.社会保障卡服务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9.1社会保障卡申领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6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9.2社会保障卡启用（含社会保障卡银行账户激活）</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72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9.社会保障卡服务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9.3社会保障卡应用状态查询</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86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9.4社会保障卡信息变更（非关键信息）</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01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9.5社会保障卡密码修改与重置</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74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9.社会保障卡服务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9.6社会保障卡挂失与解挂</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114"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9.7社会保障卡补换、换领、换发</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4699"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9.8社会保障卡注销</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1.事项名称             2.事项简述             3.办理材料             4.办理方式             5.办理时限             6.结果送达             7.收费依据及标准        8.办事时间             9.办理机构及地点        10.咨询查询途径       11.监督投诉渠道</w:t>
            </w:r>
          </w:p>
        </w:tc>
        <w:tc>
          <w:tcPr>
            <w:tcW w:w="3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3.《人力资源和社会保障部关于印发“中华人民共和国社会保障卡”管理办法的通知》（人社部发[2011]47号）</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公开事项信息形成或变更之日起10个工作日内公开</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4"/>
                <w:szCs w:val="24"/>
                <w:u w:val="none"/>
              </w:rPr>
            </w:pPr>
            <w:r>
              <w:rPr>
                <w:rFonts w:hint="eastAsia" w:ascii="等线" w:hAnsi="等线" w:eastAsia="等线" w:cs="等线"/>
                <w:i w:val="0"/>
                <w:color w:val="000000"/>
                <w:kern w:val="0"/>
                <w:sz w:val="24"/>
                <w:szCs w:val="24"/>
                <w:u w:val="none"/>
                <w:lang w:val="en-US" w:eastAsia="zh-CN" w:bidi="ar"/>
              </w:rPr>
              <w:t>泌阳县人力资源和社会保障局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lang w:val="en-US" w:eastAsia="zh-CN" w:bidi="ar"/>
              </w:rPr>
              <w:t xml:space="preserve">■政府网站   </w:t>
            </w:r>
            <w:r>
              <w:rPr>
                <w:rStyle w:val="9"/>
                <w:lang w:val="en-US" w:eastAsia="zh-CN" w:bidi="ar"/>
              </w:rPr>
              <w:br w:type="textWrapping"/>
            </w:r>
            <w:r>
              <w:rPr>
                <w:rStyle w:val="9"/>
                <w:lang w:val="en-US" w:eastAsia="zh-CN" w:bidi="ar"/>
              </w:rPr>
              <w:t>■政务服务中心</w:t>
            </w:r>
            <w:r>
              <w:rPr>
                <w:rStyle w:val="9"/>
                <w:lang w:val="en-US" w:eastAsia="zh-CN" w:bidi="ar"/>
              </w:rPr>
              <w:br w:type="textWrapping"/>
            </w:r>
            <w:r>
              <w:rPr>
                <w:rStyle w:val="9"/>
                <w:lang w:val="en-US" w:eastAsia="zh-CN" w:bidi="ar"/>
              </w:rPr>
              <w:t>■其他</w:t>
            </w:r>
            <w:r>
              <w:rPr>
                <w:rStyle w:val="10"/>
                <w:lang w:val="en-US" w:eastAsia="zh-CN" w:bidi="ar"/>
              </w:rPr>
              <w:t xml:space="preserve"> 基层公共服务平台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bl>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p>
      <w:pPr>
        <w:ind w:firstLine="585"/>
        <w:jc w:val="both"/>
        <w:rPr>
          <w:rFonts w:hint="default" w:ascii="仿宋" w:hAnsi="仿宋" w:eastAsia="仿宋" w:cs="仿宋"/>
          <w:sz w:val="32"/>
          <w:szCs w:val="32"/>
          <w:vertAlign w:val="baseli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32EA3"/>
    <w:rsid w:val="06D25C80"/>
    <w:rsid w:val="09996BDD"/>
    <w:rsid w:val="10174901"/>
    <w:rsid w:val="13D21793"/>
    <w:rsid w:val="146349FC"/>
    <w:rsid w:val="16685DEC"/>
    <w:rsid w:val="19B366BA"/>
    <w:rsid w:val="2D836B45"/>
    <w:rsid w:val="2F006B78"/>
    <w:rsid w:val="3897114C"/>
    <w:rsid w:val="43AE10F0"/>
    <w:rsid w:val="477B059F"/>
    <w:rsid w:val="48EF6A13"/>
    <w:rsid w:val="5AB03B2A"/>
    <w:rsid w:val="5C0F57EF"/>
    <w:rsid w:val="5CFA52BC"/>
    <w:rsid w:val="6029751B"/>
    <w:rsid w:val="6C7E1A8F"/>
    <w:rsid w:val="70BA112F"/>
    <w:rsid w:val="735E669A"/>
    <w:rsid w:val="75891F6E"/>
    <w:rsid w:val="7675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2"/>
    <w:basedOn w:val="1"/>
    <w:qFormat/>
    <w:uiPriority w:val="0"/>
    <w:pPr>
      <w:widowControl w:val="0"/>
      <w:shd w:val="clear" w:color="auto" w:fill="auto"/>
      <w:spacing w:after="450"/>
    </w:pPr>
    <w:rPr>
      <w:rFonts w:ascii="宋体" w:hAnsi="宋体" w:eastAsia="宋体" w:cs="宋体"/>
      <w:sz w:val="60"/>
      <w:szCs w:val="60"/>
      <w:u w:val="none"/>
      <w:shd w:val="clear" w:color="auto" w:fill="auto"/>
      <w:lang w:val="zh-TW" w:eastAsia="zh-TW" w:bidi="zh-TW"/>
    </w:rPr>
  </w:style>
  <w:style w:type="character" w:customStyle="1" w:styleId="7">
    <w:name w:val="font21"/>
    <w:basedOn w:val="5"/>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eastAsia" w:ascii="宋体" w:hAnsi="宋体" w:eastAsia="宋体" w:cs="宋体"/>
      <w:color w:val="000000"/>
      <w:sz w:val="24"/>
      <w:szCs w:val="24"/>
      <w:u w:val="single"/>
    </w:rPr>
  </w:style>
  <w:style w:type="character" w:customStyle="1" w:styleId="9">
    <w:name w:val="font31"/>
    <w:basedOn w:val="5"/>
    <w:qFormat/>
    <w:uiPriority w:val="0"/>
    <w:rPr>
      <w:rFonts w:hint="eastAsia" w:ascii="宋体" w:hAnsi="宋体" w:eastAsia="宋体" w:cs="宋体"/>
      <w:color w:val="000000"/>
      <w:sz w:val="24"/>
      <w:szCs w:val="24"/>
      <w:u w:val="none"/>
    </w:rPr>
  </w:style>
  <w:style w:type="character" w:customStyle="1" w:styleId="10">
    <w:name w:val="font51"/>
    <w:basedOn w:val="5"/>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2020-04-10T07:17:00Z</dcterms:created>
  <dc:creator>Administrator</dc:creator>
  <cp:lastModifiedBy>Administrator</cp:lastModifiedBy>
  <cp:lastPrinted>2020-04-14T01:39:00Z</cp:lastPrinted>
  <dcterms:modified xsi:type="dcterms:W3CDTF">2020-06-23T00:25:38Z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